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4AA2" w:rsidRDefault="00824AA2" w:rsidP="00824AA2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  <w:lang w:val="en-GB"/>
        </w:rPr>
      </w:pPr>
      <w:bookmarkStart w:id="0" w:name="OLE_LINK8"/>
      <w:r w:rsidRPr="0052548E">
        <w:rPr>
          <w:rFonts w:ascii="Arial" w:eastAsia="Batang" w:hAnsi="Arial" w:cs="Arial"/>
          <w:b/>
          <w:bCs/>
          <w:sz w:val="28"/>
          <w:lang w:val="en-GB"/>
        </w:rPr>
        <w:t xml:space="preserve">3GPP TSG RAN WG1 Meeting </w:t>
      </w:r>
      <w:r>
        <w:rPr>
          <w:rFonts w:ascii="Arial" w:eastAsia="Batang" w:hAnsi="Arial" w:cs="Arial"/>
          <w:b/>
          <w:bCs/>
          <w:sz w:val="28"/>
          <w:lang w:val="en-GB"/>
        </w:rPr>
        <w:t xml:space="preserve">#89               </w:t>
      </w:r>
      <w:r>
        <w:rPr>
          <w:rFonts w:ascii="Arial" w:hAnsi="Arial" w:cs="Arial" w:hint="eastAsia"/>
          <w:b/>
          <w:bCs/>
          <w:sz w:val="28"/>
          <w:lang w:val="en-GB"/>
        </w:rPr>
        <w:t xml:space="preserve">     </w:t>
      </w:r>
      <w:r>
        <w:rPr>
          <w:rFonts w:ascii="Arial" w:hAnsi="Arial" w:cs="Arial"/>
          <w:b/>
          <w:bCs/>
          <w:sz w:val="28"/>
          <w:lang w:val="en-GB"/>
        </w:rPr>
        <w:t xml:space="preserve">                    </w:t>
      </w:r>
      <w:r w:rsidRPr="005E369D">
        <w:rPr>
          <w:rFonts w:ascii="Arial" w:hAnsi="Arial" w:cs="Arial"/>
          <w:b/>
          <w:bCs/>
          <w:sz w:val="28"/>
          <w:lang w:val="en-GB"/>
        </w:rPr>
        <w:t>R1-1707835</w:t>
      </w:r>
    </w:p>
    <w:p w:rsidR="00824AA2" w:rsidRPr="0052548E" w:rsidRDefault="00824AA2" w:rsidP="00824AA2">
      <w:pPr>
        <w:tabs>
          <w:tab w:val="center" w:pos="4536"/>
          <w:tab w:val="right" w:pos="8280"/>
          <w:tab w:val="right" w:pos="9781"/>
        </w:tabs>
        <w:ind w:right="-58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Hangzhou, China, May 15</w:t>
      </w:r>
      <w:r w:rsidRPr="00DE3F45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– 19</w:t>
      </w:r>
      <w:r w:rsidRPr="00DE3F45">
        <w:rPr>
          <w:rFonts w:ascii="Arial" w:hAnsi="Arial" w:cs="Arial"/>
          <w:b/>
          <w:bCs/>
          <w:sz w:val="28"/>
          <w:vertAlign w:val="superscript"/>
        </w:rPr>
        <w:t>th</w:t>
      </w:r>
      <w:r>
        <w:rPr>
          <w:rFonts w:ascii="Arial" w:hAnsi="Arial" w:cs="Arial"/>
          <w:b/>
          <w:bCs/>
          <w:sz w:val="28"/>
        </w:rPr>
        <w:t xml:space="preserve"> 2017</w:t>
      </w:r>
    </w:p>
    <w:p w:rsidR="00824AA2" w:rsidRPr="00411159" w:rsidRDefault="00824AA2" w:rsidP="00824AA2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>
        <w:rPr>
          <w:rFonts w:eastAsia="PMingLiU" w:hint="eastAsia"/>
          <w:sz w:val="28"/>
          <w:szCs w:val="28"/>
          <w:lang w:eastAsia="zh-TW"/>
        </w:rPr>
        <w:t xml:space="preserve">Source: </w:t>
      </w:r>
      <w:r w:rsidRPr="00411159">
        <w:rPr>
          <w:rFonts w:eastAsia="PMingLiU" w:hint="eastAsia"/>
          <w:sz w:val="28"/>
          <w:szCs w:val="28"/>
          <w:lang w:eastAsia="zh-TW"/>
        </w:rPr>
        <w:t>MediaTek Inc.</w:t>
      </w:r>
    </w:p>
    <w:p w:rsidR="00824AA2" w:rsidRPr="00132FFD" w:rsidRDefault="00824AA2" w:rsidP="00824AA2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>Title:</w:t>
      </w:r>
      <w:r>
        <w:rPr>
          <w:rFonts w:eastAsia="PMingLiU" w:hint="eastAsia"/>
          <w:sz w:val="28"/>
          <w:szCs w:val="28"/>
          <w:lang w:eastAsia="zh-TW"/>
        </w:rPr>
        <w:t xml:space="preserve"> </w:t>
      </w:r>
      <w:r w:rsidRPr="00F409BD">
        <w:rPr>
          <w:rFonts w:eastAsia="PMingLiU"/>
          <w:sz w:val="28"/>
          <w:szCs w:val="28"/>
          <w:lang w:eastAsia="zh-TW"/>
        </w:rPr>
        <w:t>CSI feedback Type I</w:t>
      </w:r>
    </w:p>
    <w:p w:rsidR="00824AA2" w:rsidRPr="003B7EA4" w:rsidRDefault="00824AA2" w:rsidP="00824AA2">
      <w:pPr>
        <w:pStyle w:val="Header"/>
        <w:tabs>
          <w:tab w:val="clear" w:pos="4536"/>
        </w:tabs>
        <w:spacing w:line="400" w:lineRule="exact"/>
        <w:ind w:left="2127" w:hanging="2127"/>
        <w:rPr>
          <w:rFonts w:eastAsia="PMingLiU"/>
          <w:color w:val="000000"/>
          <w:sz w:val="28"/>
          <w:szCs w:val="28"/>
          <w:lang w:eastAsia="zh-TW"/>
        </w:rPr>
      </w:pPr>
      <w:r w:rsidRPr="003B7EA4">
        <w:rPr>
          <w:rFonts w:eastAsia="PMingLiU" w:hint="eastAsia"/>
          <w:color w:val="000000"/>
          <w:sz w:val="28"/>
          <w:szCs w:val="28"/>
          <w:lang w:eastAsia="zh-TW"/>
        </w:rPr>
        <w:t>Agenda Item:</w:t>
      </w:r>
      <w:r>
        <w:rPr>
          <w:rFonts w:eastAsia="PMingLiU"/>
          <w:color w:val="FF0000"/>
          <w:sz w:val="28"/>
          <w:szCs w:val="28"/>
          <w:lang w:eastAsia="zh-TW"/>
        </w:rPr>
        <w:t xml:space="preserve"> </w:t>
      </w:r>
      <w:r>
        <w:rPr>
          <w:rFonts w:eastAsia="PMingLiU"/>
          <w:sz w:val="28"/>
          <w:szCs w:val="28"/>
          <w:lang w:eastAsia="zh-TW"/>
        </w:rPr>
        <w:t>7.1.2.3.4</w:t>
      </w:r>
    </w:p>
    <w:p w:rsidR="00824AA2" w:rsidRDefault="00824AA2" w:rsidP="00824AA2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  <w:r w:rsidRPr="00411159">
        <w:rPr>
          <w:rFonts w:eastAsia="PMingLiU" w:hint="eastAsia"/>
          <w:sz w:val="28"/>
          <w:szCs w:val="28"/>
          <w:lang w:eastAsia="zh-TW"/>
        </w:rPr>
        <w:t xml:space="preserve">Document for:  </w:t>
      </w:r>
      <w:r>
        <w:rPr>
          <w:rFonts w:eastAsia="PMingLiU" w:hint="eastAsia"/>
          <w:sz w:val="28"/>
          <w:szCs w:val="28"/>
          <w:lang w:eastAsia="zh-TW"/>
        </w:rPr>
        <w:t xml:space="preserve">Discussion </w:t>
      </w:r>
    </w:p>
    <w:p w:rsidR="00824AA2" w:rsidRDefault="00824AA2" w:rsidP="00824AA2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:rsidR="00824AA2" w:rsidRPr="00411159" w:rsidRDefault="00824AA2" w:rsidP="00824AA2">
      <w:pPr>
        <w:pStyle w:val="Header"/>
        <w:tabs>
          <w:tab w:val="clear" w:pos="4536"/>
        </w:tabs>
        <w:spacing w:line="400" w:lineRule="exact"/>
        <w:rPr>
          <w:rFonts w:eastAsia="PMingLiU"/>
          <w:sz w:val="28"/>
          <w:szCs w:val="28"/>
          <w:lang w:eastAsia="zh-TW"/>
        </w:rPr>
      </w:pPr>
    </w:p>
    <w:p w:rsidR="00824AA2" w:rsidRPr="00463DBC" w:rsidRDefault="00824AA2" w:rsidP="00824AA2">
      <w:pPr>
        <w:pStyle w:val="Header"/>
        <w:tabs>
          <w:tab w:val="clear" w:pos="4536"/>
          <w:tab w:val="clear" w:pos="9072"/>
          <w:tab w:val="left" w:pos="2160"/>
        </w:tabs>
        <w:spacing w:line="400" w:lineRule="exact"/>
        <w:jc w:val="both"/>
        <w:rPr>
          <w:sz w:val="28"/>
          <w:szCs w:val="28"/>
        </w:rPr>
      </w:pPr>
      <w:r>
        <w:rPr>
          <w:sz w:val="28"/>
          <w:szCs w:val="28"/>
        </w:rPr>
        <w:pict>
          <v:rect id="_x0000_i1025" style="width:482.4pt;height:1.5pt" o:hralign="center" o:hrstd="t" o:hrnoshade="t" o:hr="t" fillcolor="black" stroked="f"/>
        </w:pict>
      </w:r>
    </w:p>
    <w:p w:rsidR="00824AA2" w:rsidRDefault="00824AA2" w:rsidP="00824AA2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ind w:left="475" w:hanging="475"/>
        <w:jc w:val="both"/>
        <w:rPr>
          <w:b w:val="0"/>
          <w:sz w:val="32"/>
        </w:rPr>
      </w:pPr>
      <w:bookmarkStart w:id="1" w:name="_Toc474161164"/>
      <w:r w:rsidRPr="00463DBC">
        <w:rPr>
          <w:b w:val="0"/>
          <w:sz w:val="32"/>
        </w:rPr>
        <w:t>Introduction</w:t>
      </w:r>
      <w:bookmarkEnd w:id="1"/>
    </w:p>
    <w:p w:rsidR="00824AA2" w:rsidRDefault="00824AA2" w:rsidP="00824AA2">
      <w:pPr>
        <w:pStyle w:val="BodyText"/>
      </w:pPr>
    </w:p>
    <w:p w:rsidR="00824AA2" w:rsidRDefault="00824AA2" w:rsidP="00824AA2">
      <w:pPr>
        <w:pStyle w:val="BodyText"/>
      </w:pPr>
      <w:r>
        <w:t>In RAN1 #88bis, companies’ positions on W1, beam pattern selection, W2 structure and Multi-panel support were summarized [</w:t>
      </w:r>
      <w:r>
        <w:fldChar w:fldCharType="begin"/>
      </w:r>
      <w:r>
        <w:instrText xml:space="preserve"> REF _Ref481658697 \r \h </w:instrText>
      </w:r>
      <w:r>
        <w:fldChar w:fldCharType="separate"/>
      </w:r>
      <w:r>
        <w:t>1</w:t>
      </w:r>
      <w:r>
        <w:fldChar w:fldCharType="end"/>
      </w:r>
      <w:r>
        <w:t xml:space="preserve">]. </w:t>
      </w:r>
    </w:p>
    <w:p w:rsidR="00824AA2" w:rsidRPr="00674D9C" w:rsidRDefault="00824AA2" w:rsidP="00824AA2">
      <w:pPr>
        <w:jc w:val="both"/>
        <w:rPr>
          <w:rFonts w:eastAsia="MS Mincho"/>
          <w:szCs w:val="20"/>
          <w:lang w:eastAsia="ja-JP"/>
        </w:rPr>
      </w:pPr>
      <w:bookmarkStart w:id="2" w:name="OLE_LINK10"/>
      <w:bookmarkStart w:id="3" w:name="OLE_LINK11"/>
      <w:bookmarkStart w:id="4" w:name="OLE_LINK6"/>
      <w:bookmarkStart w:id="5" w:name="OLE_LINK7"/>
      <w:bookmarkEnd w:id="0"/>
      <w:r>
        <w:rPr>
          <w:rFonts w:eastAsia="MS Mincho"/>
          <w:szCs w:val="20"/>
          <w:lang w:eastAsia="ja-JP"/>
        </w:rPr>
        <w:t xml:space="preserve"> In this contribution, we provide our views on CSI feedback Type I.</w:t>
      </w:r>
    </w:p>
    <w:p w:rsidR="00824AA2" w:rsidRPr="00463DBC" w:rsidRDefault="00824AA2" w:rsidP="00824AA2">
      <w:pPr>
        <w:rPr>
          <w:kern w:val="2"/>
          <w:lang w:eastAsia="zh-TW"/>
        </w:rPr>
      </w:pPr>
      <w:r>
        <w:rPr>
          <w:sz w:val="28"/>
          <w:szCs w:val="28"/>
        </w:rPr>
        <w:pict>
          <v:rect id="_x0000_i1026" style="width:482.4pt;height:1.5pt" o:hralign="center" o:hrstd="t" o:hrnoshade="t" o:hr="t" fillcolor="black" stroked="f"/>
        </w:pict>
      </w:r>
      <w:bookmarkEnd w:id="2"/>
      <w:bookmarkEnd w:id="3"/>
    </w:p>
    <w:p w:rsidR="00824AA2" w:rsidRDefault="00824AA2" w:rsidP="00824AA2">
      <w:pPr>
        <w:pStyle w:val="Heading1"/>
        <w:keepNext w:val="0"/>
        <w:widowControl w:val="0"/>
        <w:numPr>
          <w:ilvl w:val="0"/>
          <w:numId w:val="1"/>
        </w:numPr>
        <w:wordWrap w:val="0"/>
        <w:autoSpaceDE w:val="0"/>
        <w:autoSpaceDN w:val="0"/>
        <w:adjustRightInd w:val="0"/>
        <w:spacing w:before="0" w:after="240"/>
        <w:jc w:val="both"/>
        <w:rPr>
          <w:rFonts w:eastAsia="PMingLiU"/>
          <w:b w:val="0"/>
          <w:bCs w:val="0"/>
          <w:sz w:val="32"/>
          <w:lang w:eastAsia="zh-TW"/>
        </w:rPr>
      </w:pPr>
      <w:bookmarkStart w:id="6" w:name="OLE_LINK259"/>
      <w:bookmarkStart w:id="7" w:name="OLE_LINK260"/>
      <w:bookmarkStart w:id="8" w:name="OLE_LINK83"/>
      <w:bookmarkStart w:id="9" w:name="OLE_LINK84"/>
      <w:bookmarkStart w:id="10" w:name="OLE_LINK4"/>
      <w:bookmarkStart w:id="11" w:name="OLE_LINK5"/>
      <w:bookmarkStart w:id="12" w:name="OLE_LINK40"/>
      <w:bookmarkStart w:id="13" w:name="OLE_LINK258"/>
      <w:bookmarkStart w:id="14" w:name="OLE_LINK261"/>
      <w:bookmarkStart w:id="15" w:name="OLE_LINK262"/>
      <w:r>
        <w:rPr>
          <w:rFonts w:eastAsia="PMingLiU"/>
          <w:b w:val="0"/>
          <w:bCs w:val="0"/>
          <w:sz w:val="32"/>
          <w:lang w:eastAsia="zh-TW"/>
        </w:rPr>
        <w:t>Discussion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bookmarkStart w:id="16" w:name="_Toc480213451"/>
      <w:r>
        <w:t xml:space="preserve">In NR, two types of CSI feedback schemes are defined. In Type I, the conventional dual codebook structure is enforced. </w:t>
      </w:r>
    </w:p>
    <w:p w:rsidR="00824AA2" w:rsidRDefault="00824AA2" w:rsidP="00824AA2"/>
    <w:p w:rsidR="00824AA2" w:rsidRPr="00CF4484" w:rsidRDefault="00824AA2" w:rsidP="00824AA2"/>
    <w:p w:rsidR="00824AA2" w:rsidRDefault="00824AA2" w:rsidP="00824AA2">
      <w:pPr>
        <w:pStyle w:val="Heading1"/>
        <w:keepNext w:val="0"/>
        <w:widowControl w:val="0"/>
        <w:numPr>
          <w:ilvl w:val="0"/>
          <w:numId w:val="3"/>
        </w:numPr>
        <w:autoSpaceDE w:val="0"/>
        <w:autoSpaceDN w:val="0"/>
        <w:adjustRightInd w:val="0"/>
        <w:spacing w:before="0" w:after="0"/>
      </w:pPr>
      <w:bookmarkStart w:id="17" w:name="_Toc481074954"/>
      <w:r>
        <w:t>Review on NR Type I codebook construction</w:t>
      </w:r>
      <w:bookmarkEnd w:id="16"/>
      <w:r>
        <w:t>s</w:t>
      </w:r>
      <w:bookmarkEnd w:id="17"/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For NR, Type I for single panel case with two stage codebook based PMI feedback, </w:t>
      </w:r>
      <w:r>
        <w:rPr>
          <w:noProof/>
          <w:position w:val="-12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2.9pt;height:18.25pt" o:ole="">
            <v:imagedata r:id="rId5" o:title=""/>
          </v:shape>
          <o:OLEObject Type="Embed" ProgID="Equation.3" ShapeID="_x0000_i1027" DrawAspect="Content" ObjectID="_1555501747" r:id="rId6"/>
        </w:object>
      </w:r>
      <w:r>
        <w:rPr>
          <w:noProof/>
        </w:rPr>
        <w:t xml:space="preserve"> in </w:t>
      </w:r>
      <w:r>
        <w:rPr>
          <w:noProof/>
          <w:position w:val="-10"/>
        </w:rPr>
        <w:object w:dxaOrig="300" w:dyaOrig="340">
          <v:shape id="_x0000_i1028" type="#_x0000_t75" style="width:15.05pt;height:16.65pt" o:ole="">
            <v:imagedata r:id="rId7" o:title=""/>
          </v:shape>
          <o:OLEObject Type="Embed" ProgID="Equation.3" ShapeID="_x0000_i1028" DrawAspect="Content" ObjectID="_1555501748" r:id="rId8"/>
        </w:object>
      </w:r>
      <w:r>
        <w:rPr>
          <w:noProof/>
        </w:rPr>
        <w:t xml:space="preserve"> consists of a set of </w:t>
      </w:r>
      <w:r>
        <w:rPr>
          <w:noProof/>
          <w:position w:val="-4"/>
        </w:rPr>
        <w:object w:dxaOrig="220" w:dyaOrig="260">
          <v:shape id="_x0000_i1029" type="#_x0000_t75" style="width:11.3pt;height:12.9pt" o:ole="">
            <v:imagedata r:id="rId9" o:title=""/>
          </v:shape>
          <o:OLEObject Type="Embed" ProgID="Equation.3" ShapeID="_x0000_i1029" DrawAspect="Content" ObjectID="_1555501749" r:id="rId10"/>
        </w:object>
      </w:r>
      <w:r>
        <w:rPr>
          <w:noProof/>
        </w:rPr>
        <w:t xml:space="preserve"> DFT beams. From RAN1 Ad Hoc (January 2017) and RAN1 88, for </w:t>
      </w:r>
      <w:r>
        <w:rPr>
          <w:noProof/>
          <w:position w:val="-10"/>
        </w:rPr>
        <w:object w:dxaOrig="300" w:dyaOrig="340">
          <v:shape id="_x0000_i1030" type="#_x0000_t75" style="width:15.05pt;height:16.65pt" o:ole="">
            <v:imagedata r:id="rId11" o:title=""/>
          </v:shape>
          <o:OLEObject Type="Embed" ProgID="Equation.3" ShapeID="_x0000_i1030" DrawAspect="Content" ObjectID="_1555501750" r:id="rId12"/>
        </w:object>
      </w:r>
      <w:r>
        <w:rPr>
          <w:noProof/>
        </w:rPr>
        <w:t xml:space="preserve"> there are 5 alternatives: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1.  Alt. 1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700" w:dyaOrig="760">
          <v:shape id="_x0000_i1031" type="#_x0000_t75" style="width:185.35pt;height:37.6pt" o:ole="">
            <v:imagedata r:id="rId13" o:title=""/>
          </v:shape>
          <o:OLEObject Type="Embed" ProgID="Equation.3" ShapeID="_x0000_i1031" DrawAspect="Content" ObjectID="_1555501751" r:id="rId14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2.  Alt. 2 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739" w:dyaOrig="760">
          <v:shape id="_x0000_i1032" type="#_x0000_t75" style="width:186.45pt;height:37.6pt" o:ole="">
            <v:imagedata r:id="rId15" o:title=""/>
          </v:shape>
          <o:OLEObject Type="Embed" ProgID="Equation.3" ShapeID="_x0000_i1032" DrawAspect="Content" ObjectID="_1555501752" r:id="rId16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3.  Alt. 3 (legacy, Rel-10, Rel-12, Rel-13, Rel-14)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0"/>
        </w:rPr>
        <w:object w:dxaOrig="3340" w:dyaOrig="720">
          <v:shape id="_x0000_i1033" type="#_x0000_t75" style="width:166.55pt;height:36.55pt" o:ole="">
            <v:imagedata r:id="rId17" o:title=""/>
          </v:shape>
          <o:OLEObject Type="Embed" ProgID="Equation.3" ShapeID="_x0000_i1033" DrawAspect="Content" ObjectID="_1555501753" r:id="rId18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4.  Alt. 4 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lastRenderedPageBreak/>
        <w:tab/>
      </w:r>
      <w:r>
        <w:rPr>
          <w:noProof/>
          <w:position w:val="-66"/>
        </w:rPr>
        <w:object w:dxaOrig="5380" w:dyaOrig="1440">
          <v:shape id="_x0000_i1034" type="#_x0000_t75" style="width:269.2pt;height:1in" o:ole="">
            <v:imagedata r:id="rId19" o:title=""/>
          </v:shape>
          <o:OLEObject Type="Embed" ProgID="Equation.3" ShapeID="_x0000_i1034" DrawAspect="Content" ObjectID="_1555501754" r:id="rId20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5.  Alt. 5 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540" w:dyaOrig="760">
          <v:shape id="_x0000_i1035" type="#_x0000_t75" style="width:177.85pt;height:37.6pt" o:ole="">
            <v:imagedata r:id="rId21" o:title=""/>
          </v:shape>
          <o:OLEObject Type="Embed" ProgID="Equation.3" ShapeID="_x0000_i1035" DrawAspect="Content" ObjectID="_1555501755" r:id="rId22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6.  For rank 1 and rank 2, </w:t>
      </w:r>
      <w:r>
        <w:rPr>
          <w:noProof/>
          <w:position w:val="-4"/>
        </w:rPr>
        <w:object w:dxaOrig="420" w:dyaOrig="260">
          <v:shape id="_x0000_i1036" type="#_x0000_t75" style="width:20.95pt;height:12.9pt" o:ole="">
            <v:imagedata r:id="rId23" o:title=""/>
          </v:shape>
          <o:OLEObject Type="Embed" ProgID="Equation.3" ShapeID="_x0000_i1036" DrawAspect="Content" ObjectID="_1555501756" r:id="rId24"/>
        </w:object>
      </w:r>
      <w:r>
        <w:rPr>
          <w:noProof/>
        </w:rPr>
        <w:t xml:space="preserve">1,2,4 and/or 7 (other values are not precluded).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7.  When </w:t>
      </w:r>
      <w:r>
        <w:rPr>
          <w:noProof/>
          <w:position w:val="-4"/>
        </w:rPr>
        <w:object w:dxaOrig="540" w:dyaOrig="260">
          <v:shape id="_x0000_i1037" type="#_x0000_t75" style="width:26.35pt;height:12.9pt" o:ole="">
            <v:imagedata r:id="rId25" o:title=""/>
          </v:shape>
          <o:OLEObject Type="Embed" ProgID="Equation.3" ShapeID="_x0000_i1037" DrawAspect="Content" ObjectID="_1555501757" r:id="rId26"/>
        </w:object>
      </w:r>
      <w:r>
        <w:rPr>
          <w:noProof/>
        </w:rPr>
        <w:t xml:space="preserve"> (if supported), </w:t>
      </w:r>
      <w:r>
        <w:rPr>
          <w:noProof/>
          <w:position w:val="-30"/>
        </w:rPr>
        <w:object w:dxaOrig="1219" w:dyaOrig="720">
          <v:shape id="_x0000_i1038" type="#_x0000_t75" style="width:60.7pt;height:36.55pt" o:ole="">
            <v:imagedata r:id="rId27" o:title=""/>
          </v:shape>
          <o:OLEObject Type="Embed" ProgID="Equation.3" ShapeID="_x0000_i1038" DrawAspect="Content" ObjectID="_1555501758" r:id="rId28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1"/>
      </w:pPr>
      <w:bookmarkStart w:id="18" w:name="_Toc480213452"/>
      <w:bookmarkStart w:id="19" w:name="_Toc481074955"/>
      <w:r>
        <w:t xml:space="preserve">2.  </w:t>
      </w:r>
      <w:bookmarkStart w:id="20" w:name="GrindEQpgref58f55d1420"/>
      <w:bookmarkEnd w:id="20"/>
      <w:r>
        <w:t>Review &amp; Analysis on Type II</w:t>
      </w:r>
      <w:bookmarkEnd w:id="18"/>
      <w:r>
        <w:t xml:space="preserve"> Category I constructions</w:t>
      </w:r>
      <w:bookmarkEnd w:id="19"/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4"/>
        <w:tabs>
          <w:tab w:val="center" w:pos="4800"/>
          <w:tab w:val="right" w:pos="9500"/>
        </w:tabs>
      </w:pPr>
      <w:bookmarkStart w:id="21" w:name="_Toc480213453"/>
      <w:r>
        <w:t>Scheme 1-1, Legacy</w:t>
      </w:r>
      <w:bookmarkEnd w:id="21"/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0"/>
        </w:rPr>
        <w:object w:dxaOrig="1380" w:dyaOrig="720">
          <v:shape id="_x0000_i1039" type="#_x0000_t75" style="width:68.8pt;height:36.55pt" o:ole="">
            <v:imagedata r:id="rId29" o:title=""/>
          </v:shape>
          <o:OLEObject Type="Embed" ProgID="Equation.3" ShapeID="_x0000_i1039" DrawAspect="Content" ObjectID="_1555501759" r:id="rId30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28"/>
        </w:rPr>
        <w:object w:dxaOrig="3980" w:dyaOrig="680">
          <v:shape id="_x0000_i1040" type="#_x0000_t75" style="width:199.35pt;height:34.4pt" o:ole="">
            <v:imagedata r:id="rId31" o:title=""/>
          </v:shape>
          <o:OLEObject Type="Embed" ProgID="Equation.3" ShapeID="_x0000_i1040" DrawAspect="Content" ObjectID="_1555501760" r:id="rId32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  <w:position w:val="-18"/>
        </w:rPr>
        <w:object w:dxaOrig="520" w:dyaOrig="420">
          <v:shape id="_x0000_i1041" type="#_x0000_t75" style="width:25.8pt;height:20.95pt" o:ole="">
            <v:imagedata r:id="rId33" o:title=""/>
          </v:shape>
          <o:OLEObject Type="Embed" ProgID="Equation.3" ShapeID="_x0000_i1041" DrawAspect="Content" ObjectID="_1555501761" r:id="rId34"/>
        </w:object>
      </w:r>
      <w:r>
        <w:rPr>
          <w:noProof/>
        </w:rPr>
        <w:t xml:space="preserve"> is a 2D DFT beam where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• </w:t>
      </w:r>
      <w:r>
        <w:rPr>
          <w:noProof/>
          <w:position w:val="-10"/>
        </w:rPr>
        <w:object w:dxaOrig="4180" w:dyaOrig="340">
          <v:shape id="_x0000_i1042" type="#_x0000_t75" style="width:208.5pt;height:16.65pt" o:ole="">
            <v:imagedata r:id="rId35" o:title=""/>
          </v:shape>
          <o:OLEObject Type="Embed" ProgID="Equation.3" ShapeID="_x0000_i1042" DrawAspect="Content" ObjectID="_1555501762" r:id="rId36"/>
        </w:object>
      </w:r>
      <w:r>
        <w:rPr>
          <w:noProof/>
        </w:rP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• </w:t>
      </w:r>
      <w:r>
        <w:rPr>
          <w:noProof/>
          <w:position w:val="-10"/>
        </w:rPr>
        <w:object w:dxaOrig="4400" w:dyaOrig="340">
          <v:shape id="_x0000_i1043" type="#_x0000_t75" style="width:219.75pt;height:16.65pt" o:ole="">
            <v:imagedata r:id="rId37" o:title=""/>
          </v:shape>
          <o:OLEObject Type="Embed" ProgID="Equation.3" ShapeID="_x0000_i1043" DrawAspect="Content" ObjectID="_1555501763" r:id="rId38"/>
        </w:object>
      </w:r>
      <w:r>
        <w:rPr>
          <w:noProof/>
        </w:rP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10"/>
        </w:rPr>
        <w:object w:dxaOrig="700" w:dyaOrig="340">
          <v:shape id="_x0000_i1044" type="#_x0000_t75" style="width:34.95pt;height:16.65pt" o:ole="">
            <v:imagedata r:id="rId39" o:title=""/>
          </v:shape>
          <o:OLEObject Type="Embed" ProgID="Equation.3" ShapeID="_x0000_i1044" DrawAspect="Content" ObjectID="_1555501764" r:id="rId40"/>
        </w:object>
      </w:r>
      <w:r>
        <w:rPr>
          <w:noProof/>
        </w:rPr>
        <w:t xml:space="preserve"> is the number of CSI-RS ports.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lastRenderedPageBreak/>
        <w:tab/>
      </w:r>
      <w:r>
        <w:rPr>
          <w:noProof/>
          <w:position w:val="-180"/>
        </w:rPr>
        <w:object w:dxaOrig="8460" w:dyaOrig="3720">
          <v:shape id="_x0000_i1045" type="#_x0000_t75" style="width:423.4pt;height:185.9pt" o:ole="">
            <v:imagedata r:id="rId41" o:title=""/>
          </v:shape>
          <o:OLEObject Type="Embed" ProgID="Equation.3" ShapeID="_x0000_i1045" DrawAspect="Content" ObjectID="_1555501765" r:id="rId42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  <w:position w:val="-18"/>
        </w:rPr>
        <w:object w:dxaOrig="540" w:dyaOrig="420">
          <v:shape id="_x0000_i1046" type="#_x0000_t75" style="width:27.4pt;height:20.95pt" o:ole="">
            <v:imagedata r:id="rId43" o:title=""/>
          </v:shape>
          <o:OLEObject Type="Embed" ProgID="Equation.3" ShapeID="_x0000_i1046" DrawAspect="Content" ObjectID="_1555501766" r:id="rId44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700" w:dyaOrig="320">
          <v:shape id="_x0000_i1047" type="#_x0000_t75" style="width:34.95pt;height:15.6pt" o:ole="">
            <v:imagedata r:id="rId45" o:title=""/>
          </v:shape>
          <o:OLEObject Type="Embed" ProgID="Equation.3" ShapeID="_x0000_i1047" DrawAspect="Content" ObjectID="_1555501767" r:id="rId46"/>
        </w:object>
      </w:r>
      <w:r>
        <w:rPr>
          <w:noProof/>
        </w:rPr>
        <w:t xml:space="preserve"> for polarization, </w:t>
      </w:r>
      <w:r>
        <w:rPr>
          <w:noProof/>
          <w:position w:val="-10"/>
        </w:rPr>
        <w:object w:dxaOrig="880" w:dyaOrig="340">
          <v:shape id="_x0000_i1048" type="#_x0000_t75" style="width:44.6pt;height:16.65pt" o:ole="">
            <v:imagedata r:id="rId47" o:title=""/>
          </v:shape>
          <o:OLEObject Type="Embed" ProgID="Equation.3" ShapeID="_x0000_i1048" DrawAspect="Content" ObjectID="_1555501768" r:id="rId48"/>
        </w:object>
      </w:r>
      <w:r>
        <w:rPr>
          <w:noProof/>
        </w:rPr>
        <w:t xml:space="preserve"> for spatial layer, </w:t>
      </w:r>
      <w:r>
        <w:rPr>
          <w:noProof/>
          <w:position w:val="-10"/>
        </w:rPr>
        <w:object w:dxaOrig="1240" w:dyaOrig="340">
          <v:shape id="_x0000_i1049" type="#_x0000_t75" style="width:62.35pt;height:16.65pt" o:ole="">
            <v:imagedata r:id="rId49" o:title=""/>
          </v:shape>
          <o:OLEObject Type="Embed" ProgID="Equation.3" ShapeID="_x0000_i1049" DrawAspect="Content" ObjectID="_1555501769" r:id="rId50"/>
        </w:object>
      </w:r>
      <w:r>
        <w:rPr>
          <w:noProof/>
        </w:rPr>
        <w:t xml:space="preserve">, </w:t>
      </w:r>
      <w:r w:rsidRPr="00397CB0">
        <w:rPr>
          <w:position w:val="-4"/>
        </w:rPr>
        <w:object w:dxaOrig="220" w:dyaOrig="260">
          <v:shape id="_x0000_i1050" type="#_x0000_t75" style="width:10.75pt;height:12.9pt" o:ole="">
            <v:imagedata r:id="rId51" o:title=""/>
          </v:shape>
          <o:OLEObject Type="Embed" ProgID="Equation.3" ShapeID="_x0000_i1050" DrawAspect="Content" ObjectID="_1555501770" r:id="rId52"/>
        </w:object>
      </w:r>
      <w:r>
        <w:t>is the number of basis vectors per polarization.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18"/>
        </w:rPr>
        <w:object w:dxaOrig="540" w:dyaOrig="420">
          <v:shape id="_x0000_i1051" type="#_x0000_t75" style="width:26.35pt;height:20.95pt" o:ole="">
            <v:imagedata r:id="rId53" o:title=""/>
          </v:shape>
          <o:OLEObject Type="Embed" ProgID="Equation.3" ShapeID="_x0000_i1051" DrawAspect="Content" ObjectID="_1555501771" r:id="rId54"/>
        </w:object>
      </w:r>
      <w:r>
        <w:rPr>
          <w:noProof/>
        </w:rPr>
        <w:t xml:space="preserve"> is for polarization </w:t>
      </w:r>
      <w:r>
        <w:rPr>
          <w:noProof/>
          <w:position w:val="-4"/>
        </w:rPr>
        <w:object w:dxaOrig="180" w:dyaOrig="200">
          <v:shape id="_x0000_i1052" type="#_x0000_t75" style="width:8.05pt;height:9.65pt" o:ole="">
            <v:imagedata r:id="rId55" o:title=""/>
          </v:shape>
          <o:OLEObject Type="Embed" ProgID="Equation.3" ShapeID="_x0000_i1052" DrawAspect="Content" ObjectID="_1555501772" r:id="rId56"/>
        </w:object>
      </w:r>
      <w:r>
        <w:rPr>
          <w:noProof/>
        </w:rPr>
        <w:t xml:space="preserve">, </w:t>
      </w:r>
      <w:r>
        <w:rPr>
          <w:noProof/>
          <w:position w:val="-6"/>
        </w:rPr>
        <w:object w:dxaOrig="840" w:dyaOrig="279">
          <v:shape id="_x0000_i1053" type="#_x0000_t75" style="width:41.9pt;height:14.5pt" o:ole="">
            <v:imagedata r:id="rId57" o:title=""/>
          </v:shape>
          <o:OLEObject Type="Embed" ProgID="Equation.3" ShapeID="_x0000_i1053" DrawAspect="Content" ObjectID="_1555501773" r:id="rId58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880" w:dyaOrig="340">
          <v:shape id="_x0000_i1054" type="#_x0000_t75" style="width:44.6pt;height:16.65pt" o:ole="">
            <v:imagedata r:id="rId59" o:title=""/>
          </v:shape>
          <o:OLEObject Type="Embed" ProgID="Equation.3" ShapeID="_x0000_i1054" DrawAspect="Content" ObjectID="_1555501774" r:id="rId60"/>
        </w:object>
      </w:r>
      <w:r>
        <w:rPr>
          <w:noProof/>
        </w:rPr>
        <w:t xml:space="preserve"> for spatial layers 1-2, </w:t>
      </w:r>
      <w:r>
        <w:rPr>
          <w:noProof/>
          <w:position w:val="-10"/>
        </w:rPr>
        <w:object w:dxaOrig="1260" w:dyaOrig="340">
          <v:shape id="_x0000_i1055" type="#_x0000_t75" style="width:62.85pt;height:16.65pt" o:ole="">
            <v:imagedata r:id="rId61" o:title=""/>
          </v:shape>
          <o:OLEObject Type="Embed" ProgID="Equation.3" ShapeID="_x0000_i1055" DrawAspect="Content" ObjectID="_1555501775" r:id="rId62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Two designs are considered for </w:t>
      </w:r>
      <w:r>
        <w:rPr>
          <w:noProof/>
          <w:position w:val="-14"/>
        </w:rPr>
        <w:object w:dxaOrig="1120" w:dyaOrig="380">
          <v:shape id="_x0000_i1056" type="#_x0000_t75" style="width:56.4pt;height:18.8pt" o:ole="">
            <v:imagedata r:id="rId63" o:title=""/>
          </v:shape>
          <o:OLEObject Type="Embed" ProgID="Equation.3" ShapeID="_x0000_i1056" DrawAspect="Content" ObjectID="_1555501776" r:id="rId64"/>
        </w:object>
      </w:r>
      <w:r>
        <w:rPr>
          <w:noProof/>
        </w:rPr>
        <w:t>: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• common amplitude for layers: </w:t>
      </w:r>
      <w:r>
        <w:rPr>
          <w:noProof/>
          <w:position w:val="-14"/>
        </w:rPr>
        <w:object w:dxaOrig="1100" w:dyaOrig="380">
          <v:shape id="_x0000_i1057" type="#_x0000_t75" style="width:55.35pt;height:18.8pt" o:ole="">
            <v:imagedata r:id="rId65" o:title=""/>
          </v:shape>
          <o:OLEObject Type="Embed" ProgID="Equation.3" ShapeID="_x0000_i1057" DrawAspect="Content" ObjectID="_1555501777" r:id="rId66"/>
        </w:object>
      </w:r>
      <w:r>
        <w:rPr>
          <w:noProof/>
        </w:rP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 xml:space="preserve">    • common amplitude for polarizations: </w:t>
      </w:r>
      <w:r>
        <w:rPr>
          <w:noProof/>
          <w:position w:val="-14"/>
        </w:rPr>
        <w:object w:dxaOrig="1060" w:dyaOrig="380">
          <v:shape id="_x0000_i1058" type="#_x0000_t75" style="width:53.2pt;height:18.8pt" o:ole="">
            <v:imagedata r:id="rId67" o:title=""/>
          </v:shape>
          <o:OLEObject Type="Embed" ProgID="Equation.3" ShapeID="_x0000_i1058" DrawAspect="Content" ObjectID="_1555501778" r:id="rId68"/>
        </w:object>
      </w:r>
      <w:r>
        <w:rPr>
          <w:noProof/>
        </w:rPr>
        <w:t xml:space="preserve">.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24"/>
        </w:rPr>
        <w:object w:dxaOrig="1600" w:dyaOrig="620">
          <v:shape id="_x0000_i1059" type="#_x0000_t75" style="width:79.5pt;height:31.15pt" o:ole="">
            <v:imagedata r:id="rId69" o:title=""/>
          </v:shape>
          <o:OLEObject Type="Embed" ProgID="Equation.3" ShapeID="_x0000_i1059" DrawAspect="Content" ObjectID="_1555501779" r:id="rId70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1840" w:dyaOrig="320">
          <v:shape id="_x0000_i1060" type="#_x0000_t75" style="width:92.4pt;height:15.6pt" o:ole="">
            <v:imagedata r:id="rId71" o:title=""/>
          </v:shape>
          <o:OLEObject Type="Embed" ProgID="Equation.3" ShapeID="_x0000_i1060" DrawAspect="Content" ObjectID="_1555501780" r:id="rId72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4"/>
        <w:tabs>
          <w:tab w:val="center" w:pos="4800"/>
          <w:tab w:val="right" w:pos="9500"/>
        </w:tabs>
      </w:pPr>
      <w:bookmarkStart w:id="22" w:name="_Toc480213454"/>
      <w:r>
        <w:t xml:space="preserve">Scheme 1-2 </w:t>
      </w:r>
      <w:bookmarkEnd w:id="22"/>
      <w: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Scheme 1-2 is  similar to the design in Type I Alternative 4). 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4"/>
        <w:tabs>
          <w:tab w:val="center" w:pos="4800"/>
          <w:tab w:val="right" w:pos="9500"/>
        </w:tabs>
      </w:pPr>
      <w:r>
        <w:t xml:space="preserve"> </w:t>
      </w:r>
      <w:bookmarkStart w:id="23" w:name="_Toc480213455"/>
      <w:r>
        <w:t xml:space="preserve">Scheme 1-3 </w:t>
      </w:r>
      <w:bookmarkEnd w:id="23"/>
      <w: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  <w:r>
        <w:rPr>
          <w:noProof/>
          <w:position w:val="-10"/>
        </w:rPr>
        <w:object w:dxaOrig="300" w:dyaOrig="340">
          <v:shape id="_x0000_i1061" type="#_x0000_t75" style="width:15.05pt;height:16.65pt" o:ole="">
            <v:imagedata r:id="rId73" o:title=""/>
          </v:shape>
          <o:OLEObject Type="Embed" ProgID="Equation.3" ShapeID="_x0000_i1061" DrawAspect="Content" ObjectID="_1555501781" r:id="rId74"/>
        </w:object>
      </w:r>
      <w:r>
        <w:rPr>
          <w:noProof/>
        </w:rPr>
        <w:t xml:space="preserve"> consists of orthogonal DFT beams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32"/>
        </w:rPr>
        <w:object w:dxaOrig="1640" w:dyaOrig="760">
          <v:shape id="_x0000_i1062" type="#_x0000_t75" style="width:81.65pt;height:37.6pt" o:ole="">
            <v:imagedata r:id="rId75" o:title=""/>
          </v:shape>
          <o:OLEObject Type="Embed" ProgID="Equation.3" ShapeID="_x0000_i1062" DrawAspect="Content" ObjectID="_1555501782" r:id="rId76"/>
        </w:object>
      </w:r>
      <w:r>
        <w:rPr>
          <w:noProof/>
        </w:rPr>
        <w:t xml:space="preserve">, </w:t>
      </w:r>
      <w:r>
        <w:rPr>
          <w:noProof/>
          <w:position w:val="-12"/>
        </w:rPr>
        <w:object w:dxaOrig="880" w:dyaOrig="380">
          <v:shape id="_x0000_i1063" type="#_x0000_t75" style="width:44.6pt;height:18.8pt" o:ole="">
            <v:imagedata r:id="rId77" o:title=""/>
          </v:shape>
          <o:OLEObject Type="Embed" ProgID="Equation.3" ShapeID="_x0000_i1063" DrawAspect="Content" ObjectID="_1555501783" r:id="rId78"/>
        </w:object>
      </w:r>
      <w:r>
        <w:rPr>
          <w:noProof/>
        </w:rPr>
        <w:t xml:space="preserve">, note no requirement on orthogonality between </w:t>
      </w:r>
      <w:r>
        <w:rPr>
          <w:noProof/>
          <w:position w:val="-10"/>
        </w:rPr>
        <w:object w:dxaOrig="279" w:dyaOrig="340">
          <v:shape id="_x0000_i1064" type="#_x0000_t75" style="width:14.5pt;height:16.65pt" o:ole="">
            <v:imagedata r:id="rId79" o:title=""/>
          </v:shape>
          <o:OLEObject Type="Embed" ProgID="Equation.3" ShapeID="_x0000_i1064" DrawAspect="Content" ObjectID="_1555501784" r:id="rId80"/>
        </w:object>
      </w:r>
      <w:r>
        <w:rPr>
          <w:noProof/>
        </w:rPr>
        <w:t xml:space="preserve"> and </w:t>
      </w:r>
      <w:r>
        <w:rPr>
          <w:noProof/>
          <w:position w:val="-10"/>
        </w:rPr>
        <w:object w:dxaOrig="300" w:dyaOrig="340">
          <v:shape id="_x0000_i1065" type="#_x0000_t75" style="width:15.05pt;height:16.65pt" o:ole="">
            <v:imagedata r:id="rId81" o:title=""/>
          </v:shape>
          <o:OLEObject Type="Embed" ProgID="Equation.3" ShapeID="_x0000_i1065" DrawAspect="Content" ObjectID="_1555501785" r:id="rId82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30"/>
        </w:rPr>
        <w:object w:dxaOrig="1180" w:dyaOrig="560">
          <v:shape id="_x0000_i1066" type="#_x0000_t75" style="width:59.1pt;height:27.4pt" o:ole="">
            <v:imagedata r:id="rId83" o:title=""/>
          </v:shape>
          <o:OLEObject Type="Embed" ProgID="Equation.3" ShapeID="_x0000_i1066" DrawAspect="Content" ObjectID="_1555501786" r:id="rId84"/>
        </w:object>
      </w:r>
      <w:r>
        <w:rPr>
          <w:noProof/>
        </w:rPr>
        <w:t xml:space="preserve">, </w:t>
      </w:r>
      <w:r>
        <w:rPr>
          <w:noProof/>
          <w:position w:val="-52"/>
        </w:rPr>
        <w:object w:dxaOrig="1340" w:dyaOrig="1160">
          <v:shape id="_x0000_i1067" type="#_x0000_t75" style="width:66.65pt;height:57.5pt" o:ole="">
            <v:imagedata r:id="rId85" o:title=""/>
          </v:shape>
          <o:OLEObject Type="Embed" ProgID="Equation.3" ShapeID="_x0000_i1067" DrawAspect="Content" ObjectID="_1555501787" r:id="rId86"/>
        </w:object>
      </w:r>
      <w:r>
        <w:rPr>
          <w:noProof/>
        </w:rPr>
        <w:t xml:space="preserve">, </w:t>
      </w:r>
      <w:r>
        <w:rPr>
          <w:noProof/>
          <w:position w:val="-10"/>
        </w:rPr>
        <w:object w:dxaOrig="1320" w:dyaOrig="320">
          <v:shape id="_x0000_i1068" type="#_x0000_t75" style="width:65pt;height:15.6pt" o:ole="">
            <v:imagedata r:id="rId87" o:title=""/>
          </v:shape>
          <o:OLEObject Type="Embed" ProgID="Equation.3" ShapeID="_x0000_i1068" DrawAspect="Content" ObjectID="_1555501788" r:id="rId88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  <w:position w:val="-14"/>
        </w:rPr>
        <w:object w:dxaOrig="680" w:dyaOrig="380">
          <v:shape id="_x0000_i1069" type="#_x0000_t75" style="width:34.4pt;height:18.8pt" o:ole="">
            <v:imagedata r:id="rId89" o:title=""/>
          </v:shape>
          <o:OLEObject Type="Embed" ProgID="Equation.3" ShapeID="_x0000_i1069" DrawAspect="Content" ObjectID="_1555501789" r:id="rId90"/>
        </w:object>
      </w:r>
      <w:r>
        <w:rPr>
          <w:noProof/>
        </w:rPr>
        <w:t xml:space="preserve">, </w:t>
      </w:r>
      <w:r>
        <w:rPr>
          <w:noProof/>
          <w:position w:val="-30"/>
        </w:rPr>
        <w:object w:dxaOrig="1660" w:dyaOrig="680">
          <v:shape id="_x0000_i1070" type="#_x0000_t75" style="width:83.3pt;height:34.4pt" o:ole="">
            <v:imagedata r:id="rId91" o:title=""/>
          </v:shape>
          <o:OLEObject Type="Embed" ProgID="Equation.3" ShapeID="_x0000_i1070" DrawAspect="Content" ObjectID="_1555501790" r:id="rId92"/>
        </w:object>
      </w:r>
      <w:r>
        <w:rPr>
          <w:noProof/>
        </w:rPr>
        <w:t xml:space="preserve">, </w:t>
      </w:r>
      <w:r>
        <w:rPr>
          <w:noProof/>
          <w:position w:val="-12"/>
        </w:rPr>
        <w:object w:dxaOrig="1960" w:dyaOrig="360">
          <v:shape id="_x0000_i1071" type="#_x0000_t75" style="width:98.35pt;height:18.25pt" o:ole="">
            <v:imagedata r:id="rId93" o:title=""/>
          </v:shape>
          <o:OLEObject Type="Embed" ProgID="Equation.3" ShapeID="_x0000_i1071" DrawAspect="Content" ObjectID="_1555501791" r:id="rId94"/>
        </w:object>
      </w:r>
      <w:r>
        <w:rPr>
          <w:noProof/>
        </w:rPr>
        <w:t xml:space="preserve">. Note Huawei design allows unequal numbers of quantization bits for </w:t>
      </w:r>
      <w:r>
        <w:rPr>
          <w:noProof/>
          <w:position w:val="-12"/>
        </w:rPr>
        <w:object w:dxaOrig="300" w:dyaOrig="360">
          <v:shape id="_x0000_i1072" type="#_x0000_t75" style="width:15.05pt;height:18.25pt" o:ole="">
            <v:imagedata r:id="rId95" o:title=""/>
          </v:shape>
          <o:OLEObject Type="Embed" ProgID="Equation.3" ShapeID="_x0000_i1072" DrawAspect="Content" ObjectID="_1555501792" r:id="rId96"/>
        </w:object>
      </w:r>
      <w:r>
        <w:rPr>
          <w:noProof/>
        </w:rPr>
        <w:t xml:space="preserve"> or </w:t>
      </w:r>
      <w:r>
        <w:rPr>
          <w:noProof/>
          <w:position w:val="-12"/>
        </w:rPr>
        <w:object w:dxaOrig="240" w:dyaOrig="360">
          <v:shape id="_x0000_i1073" type="#_x0000_t75" style="width:11.3pt;height:18.25pt" o:ole="">
            <v:imagedata r:id="rId97" o:title=""/>
          </v:shape>
          <o:OLEObject Type="Embed" ProgID="Equation.3" ShapeID="_x0000_i1073" DrawAspect="Content" ObjectID="_1555501793" r:id="rId98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Pr="0011426E" w:rsidRDefault="00824AA2" w:rsidP="00824AA2">
      <w:pPr>
        <w:tabs>
          <w:tab w:val="center" w:pos="4800"/>
          <w:tab w:val="right" w:pos="9500"/>
        </w:tabs>
        <w:ind w:firstLine="720"/>
        <w:rPr>
          <w:b/>
          <w:noProof/>
        </w:rPr>
      </w:pPr>
      <w:r>
        <w:rPr>
          <w:noProof/>
        </w:rPr>
        <w:tab/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4"/>
        <w:tabs>
          <w:tab w:val="center" w:pos="4800"/>
          <w:tab w:val="right" w:pos="9500"/>
        </w:tabs>
      </w:pPr>
      <w:bookmarkStart w:id="24" w:name="_Toc480213456"/>
      <w:r>
        <w:lastRenderedPageBreak/>
        <w:t xml:space="preserve">Scheme 1-4 </w:t>
      </w:r>
      <w:bookmarkEnd w:id="24"/>
      <w:r>
        <w:t xml:space="preserve">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  <w:r>
        <w:rPr>
          <w:noProof/>
        </w:rPr>
        <w:t xml:space="preserve"> </w:t>
      </w:r>
      <w:r>
        <w:rPr>
          <w:noProof/>
          <w:position w:val="-10"/>
        </w:rPr>
        <w:object w:dxaOrig="300" w:dyaOrig="340">
          <v:shape id="_x0000_i1074" type="#_x0000_t75" style="width:15.05pt;height:16.65pt" o:ole="">
            <v:imagedata r:id="rId99" o:title=""/>
          </v:shape>
          <o:OLEObject Type="Embed" ProgID="Equation.3" ShapeID="_x0000_i1074" DrawAspect="Content" ObjectID="_1555501794" r:id="rId100"/>
        </w:object>
      </w:r>
      <w:r>
        <w:rPr>
          <w:noProof/>
        </w:rPr>
        <w:t xml:space="preserve"> consists of non-orthogonal beams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680" w:dyaOrig="760">
          <v:shape id="_x0000_i1075" type="#_x0000_t75" style="width:183.75pt;height:37.6pt" o:ole="">
            <v:imagedata r:id="rId101" o:title=""/>
          </v:shape>
          <o:OLEObject Type="Embed" ProgID="Equation.3" ShapeID="_x0000_i1075" DrawAspect="Content" ObjectID="_1555501795" r:id="rId102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  <w:position w:val="-14"/>
        </w:rPr>
        <w:object w:dxaOrig="260" w:dyaOrig="400">
          <v:shape id="_x0000_i1076" type="#_x0000_t75" style="width:12.9pt;height:20.4pt" o:ole="">
            <v:imagedata r:id="rId103" o:title=""/>
          </v:shape>
          <o:OLEObject Type="Embed" ProgID="Equation.3" ShapeID="_x0000_i1076" DrawAspect="Content" ObjectID="_1555501796" r:id="rId104"/>
        </w:object>
      </w:r>
      <w:r>
        <w:rPr>
          <w:noProof/>
        </w:rPr>
        <w:t xml:space="preserve"> is a 2D DFT beam and </w:t>
      </w:r>
      <w:r>
        <w:rPr>
          <w:noProof/>
          <w:position w:val="-14"/>
        </w:rPr>
        <w:object w:dxaOrig="920" w:dyaOrig="400">
          <v:shape id="_x0000_i1077" type="#_x0000_t75" style="width:46.2pt;height:20.4pt" o:ole="">
            <v:imagedata r:id="rId105" o:title=""/>
          </v:shape>
          <o:OLEObject Type="Embed" ProgID="Equation.3" ShapeID="_x0000_i1077" DrawAspect="Content" ObjectID="_1555501797" r:id="rId106"/>
        </w:object>
      </w:r>
      <w:r>
        <w:rPr>
          <w:noProof/>
        </w:rPr>
        <w:t xml:space="preserve">, where </w:t>
      </w:r>
      <w:r>
        <w:rPr>
          <w:noProof/>
          <w:position w:val="-14"/>
        </w:rPr>
        <w:object w:dxaOrig="1120" w:dyaOrig="380">
          <v:shape id="_x0000_i1078" type="#_x0000_t75" style="width:56.4pt;height:18.8pt" o:ole="">
            <v:imagedata r:id="rId107" o:title=""/>
          </v:shape>
          <o:OLEObject Type="Embed" ProgID="Equation.3" ShapeID="_x0000_i1078" DrawAspect="Content" ObjectID="_1555501798" r:id="rId108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pStyle w:val="Heading3"/>
        <w:tabs>
          <w:tab w:val="center" w:pos="4800"/>
          <w:tab w:val="right" w:pos="9500"/>
        </w:tabs>
      </w:pPr>
      <w:r>
        <w:t xml:space="preserve"> </w:t>
      </w:r>
    </w:p>
    <w:p w:rsidR="00824AA2" w:rsidRDefault="00824AA2" w:rsidP="00824AA2">
      <w:pPr>
        <w:spacing w:after="160" w:line="259" w:lineRule="auto"/>
        <w:rPr>
          <w:b/>
          <w:bCs/>
          <w:noProof/>
          <w:sz w:val="38"/>
          <w:szCs w:val="38"/>
        </w:rPr>
      </w:pPr>
      <w:r>
        <w:br w:type="page"/>
      </w:r>
    </w:p>
    <w:p w:rsidR="00824AA2" w:rsidRPr="00E076A4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  <w:sz w:val="28"/>
        </w:rPr>
      </w:pPr>
      <w:r>
        <w:rPr>
          <w:b/>
          <w:noProof/>
          <w:sz w:val="28"/>
        </w:rPr>
        <w:lastRenderedPageBreak/>
        <w:t xml:space="preserve"> </w:t>
      </w:r>
    </w:p>
    <w:p w:rsidR="00824AA2" w:rsidRPr="00272B8E" w:rsidRDefault="00824AA2" w:rsidP="00824AA2">
      <w:pPr>
        <w:rPr>
          <w:szCs w:val="20"/>
        </w:rPr>
      </w:pPr>
      <w:r>
        <w:rPr>
          <w:lang w:eastAsia="zh-TW"/>
        </w:rPr>
        <w:t xml:space="preserve"> </w:t>
      </w:r>
      <w:r>
        <w:rPr>
          <w:szCs w:val="20"/>
        </w:rPr>
        <w:pict>
          <v:rect id="_x0000_i1079" style="width:482.4pt;height:1.5pt" o:hralign="center" o:hrstd="t" o:hrnoshade="t" o:hr="t" fillcolor="black" stroked="f"/>
        </w:pict>
      </w:r>
    </w:p>
    <w:p w:rsidR="00824AA2" w:rsidRDefault="00824AA2" w:rsidP="00824AA2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r>
        <w:rPr>
          <w:b w:val="0"/>
          <w:kern w:val="2"/>
          <w:sz w:val="32"/>
          <w:lang w:val="en-AU" w:eastAsia="zh-CN"/>
        </w:rPr>
        <w:t>W1 structure analysis</w:t>
      </w:r>
    </w:p>
    <w:p w:rsidR="00824AA2" w:rsidRPr="003B7409" w:rsidRDefault="00824AA2" w:rsidP="00824AA2">
      <w:pPr>
        <w:pStyle w:val="BodyText"/>
        <w:rPr>
          <w:lang w:val="en-AU" w:eastAsia="zh-CN"/>
        </w:rPr>
      </w:pPr>
      <w:r>
        <w:rPr>
          <w:lang w:val="en-AU" w:eastAsia="zh-CN"/>
        </w:rPr>
        <w:t>In the table, we categorize the W1 designs from Type I and Type II.</w:t>
      </w:r>
    </w:p>
    <w:p w:rsidR="00824AA2" w:rsidRDefault="00824AA2" w:rsidP="00824AA2">
      <w:pPr>
        <w:pStyle w:val="BodyText"/>
        <w:rPr>
          <w:lang w:val="en-AU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06"/>
        <w:gridCol w:w="1606"/>
        <w:gridCol w:w="1606"/>
        <w:gridCol w:w="1606"/>
        <w:gridCol w:w="1607"/>
        <w:gridCol w:w="1607"/>
      </w:tblGrid>
      <w:tr w:rsidR="00824AA2" w:rsidTr="003D731B"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</w:p>
        </w:tc>
        <w:tc>
          <w:tcPr>
            <w:tcW w:w="1606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Hadamard structure-1</w:t>
            </w:r>
          </w:p>
        </w:tc>
        <w:tc>
          <w:tcPr>
            <w:tcW w:w="1606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Hadamard structure-2</w:t>
            </w:r>
          </w:p>
        </w:tc>
        <w:tc>
          <w:tcPr>
            <w:tcW w:w="1606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Block diagonal structure</w:t>
            </w:r>
          </w:p>
        </w:tc>
        <w:tc>
          <w:tcPr>
            <w:tcW w:w="1607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Block diagonal structure (4 blocks)</w:t>
            </w:r>
          </w:p>
        </w:tc>
        <w:tc>
          <w:tcPr>
            <w:tcW w:w="1607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Non-identical block diagonal structure</w:t>
            </w:r>
          </w:p>
        </w:tc>
      </w:tr>
      <w:tr w:rsidR="00824AA2" w:rsidTr="003D731B">
        <w:tc>
          <w:tcPr>
            <w:tcW w:w="1606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Type I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Alt. 1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Alt. 2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Alt.3</w:t>
            </w:r>
          </w:p>
        </w:tc>
        <w:tc>
          <w:tcPr>
            <w:tcW w:w="1607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Alt.4</w:t>
            </w:r>
          </w:p>
        </w:tc>
        <w:tc>
          <w:tcPr>
            <w:tcW w:w="1607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Alt.5</w:t>
            </w:r>
          </w:p>
        </w:tc>
      </w:tr>
      <w:tr w:rsidR="00824AA2" w:rsidTr="003D731B">
        <w:tc>
          <w:tcPr>
            <w:tcW w:w="1606" w:type="dxa"/>
          </w:tcPr>
          <w:p w:rsidR="00824AA2" w:rsidRPr="00135EE9" w:rsidRDefault="00824AA2" w:rsidP="003D731B">
            <w:pPr>
              <w:pStyle w:val="BodyText"/>
              <w:rPr>
                <w:b/>
                <w:lang w:val="en-AU" w:eastAsia="zh-CN"/>
              </w:rPr>
            </w:pPr>
            <w:r w:rsidRPr="00135EE9">
              <w:rPr>
                <w:b/>
                <w:lang w:val="en-AU" w:eastAsia="zh-CN"/>
              </w:rPr>
              <w:t>Type II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Scheme 1-3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Scheme 1-4</w:t>
            </w:r>
          </w:p>
        </w:tc>
        <w:tc>
          <w:tcPr>
            <w:tcW w:w="1606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Scheme 1-1</w:t>
            </w:r>
          </w:p>
        </w:tc>
        <w:tc>
          <w:tcPr>
            <w:tcW w:w="1607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  <w:r>
              <w:rPr>
                <w:lang w:val="en-AU" w:eastAsia="zh-CN"/>
              </w:rPr>
              <w:t>Scheme 1-2</w:t>
            </w:r>
          </w:p>
        </w:tc>
        <w:tc>
          <w:tcPr>
            <w:tcW w:w="1607" w:type="dxa"/>
          </w:tcPr>
          <w:p w:rsidR="00824AA2" w:rsidRDefault="00824AA2" w:rsidP="003D731B">
            <w:pPr>
              <w:pStyle w:val="BodyText"/>
              <w:rPr>
                <w:lang w:val="en-AU" w:eastAsia="zh-CN"/>
              </w:rPr>
            </w:pPr>
          </w:p>
        </w:tc>
      </w:tr>
    </w:tbl>
    <w:p w:rsidR="00824AA2" w:rsidRPr="008404F1" w:rsidRDefault="00824AA2" w:rsidP="00824AA2">
      <w:pPr>
        <w:pStyle w:val="BodyText"/>
        <w:rPr>
          <w:lang w:val="en-AU" w:eastAsia="zh-CN"/>
        </w:rPr>
      </w:pPr>
    </w:p>
    <w:p w:rsidR="00824AA2" w:rsidRDefault="00824AA2" w:rsidP="00824AA2">
      <w:pPr>
        <w:pStyle w:val="BodyText"/>
        <w:rPr>
          <w:lang w:val="en-AU" w:eastAsia="zh-CN"/>
        </w:rPr>
      </w:pPr>
      <w:r>
        <w:rPr>
          <w:lang w:val="en-AU" w:eastAsia="zh-CN"/>
        </w:rPr>
        <w:t xml:space="preserve">For Type I Alt. 2 (or Type II Scheme 1-3), we note that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  <w:position w:val="-66"/>
        </w:rPr>
        <w:object w:dxaOrig="4580" w:dyaOrig="1440">
          <v:shape id="_x0000_i1080" type="#_x0000_t75" style="width:228.35pt;height:1in" o:ole="">
            <v:imagedata r:id="rId109" o:title=""/>
          </v:shape>
          <o:OLEObject Type="Embed" ProgID="Equation.3" ShapeID="_x0000_i1080" DrawAspect="Content" ObjectID="_1555501799" r:id="rId110"/>
        </w:object>
      </w:r>
      <w:r>
        <w:rPr>
          <w:noProof/>
        </w:rPr>
        <w:t>.</w: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>From the equivalent expressoin on the right hand side, it  can be seen that Type I Alt. 1 is equivalent to double the number of beam basis vectors and and at the same time introduce a fixed precoder for W2 (</w:t>
      </w:r>
      <w:r w:rsidRPr="00853BE9">
        <w:rPr>
          <w:position w:val="-66"/>
        </w:rPr>
        <w:object w:dxaOrig="920" w:dyaOrig="1440">
          <v:shape id="_x0000_i1081" type="#_x0000_t75" style="width:46.2pt;height:1in" o:ole="">
            <v:imagedata r:id="rId111" o:title=""/>
          </v:shape>
          <o:OLEObject Type="Embed" ProgID="Equation.3" ShapeID="_x0000_i1081" DrawAspect="Content" ObjectID="_1555501800" r:id="rId112"/>
        </w:object>
      </w:r>
      <w:r>
        <w:t>)</w:t>
      </w:r>
      <w:r>
        <w:rPr>
          <w:noProof/>
        </w:rPr>
        <w:t>. If we just focus on the W1 design part, we can see that it is equivalen to Type I Alt. 3. We note the design of a fixed precoder of W2 can be considered in the W2 design.</w:t>
      </w:r>
    </w:p>
    <w:p w:rsidR="00824AA2" w:rsidRPr="003B7409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Pr="0011426E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</w:rPr>
      </w:pPr>
      <w:r w:rsidRPr="0011426E">
        <w:rPr>
          <w:b/>
          <w:noProof/>
        </w:rPr>
        <w:t xml:space="preserve">Observation 1:  </w:t>
      </w:r>
      <w:r>
        <w:rPr>
          <w:b/>
          <w:noProof/>
        </w:rPr>
        <w:t xml:space="preserve"> Type I Alt.1</w:t>
      </w:r>
      <w:r w:rsidRPr="0011426E">
        <w:rPr>
          <w:b/>
          <w:noProof/>
        </w:rPr>
        <w:t xml:space="preserve"> is equivalent to </w:t>
      </w:r>
      <w:r>
        <w:rPr>
          <w:b/>
          <w:noProof/>
        </w:rPr>
        <w:t>Type I Alt. 3 in terms of the W1 design</w:t>
      </w:r>
      <w:r w:rsidRPr="0011426E">
        <w:rPr>
          <w:b/>
          <w:noProof/>
        </w:rPr>
        <w:t>.</w:t>
      </w:r>
    </w:p>
    <w:p w:rsidR="00824AA2" w:rsidRPr="000840F3" w:rsidRDefault="00824AA2" w:rsidP="00824AA2">
      <w:pPr>
        <w:pStyle w:val="BodyText"/>
        <w:rPr>
          <w:lang w:val="en-AU" w:eastAsia="zh-CN"/>
        </w:rPr>
      </w:pPr>
    </w:p>
    <w:p w:rsidR="00824AA2" w:rsidRPr="001E2297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</w:rPr>
      </w:pPr>
      <w:r>
        <w:rPr>
          <w:lang w:val="en-AU" w:eastAsia="zh-CN"/>
        </w:rPr>
        <w:t xml:space="preserve">For Type I Alt. 2 (or Type II Scheme 1-4), we note that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700" w:dyaOrig="760">
          <v:shape id="_x0000_i1082" type="#_x0000_t75" style="width:184.85pt;height:37.6pt" o:ole="">
            <v:imagedata r:id="rId113" o:title=""/>
          </v:shape>
          <o:OLEObject Type="Embed" ProgID="Equation.3" ShapeID="_x0000_i1082" DrawAspect="Content" ObjectID="_1555501801" r:id="rId114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 xml:space="preserve">We see it bears some similarity with Type I alt. 5, while Alt. 2 introduces a fixed precoder ( </w:t>
      </w:r>
      <w:r w:rsidRPr="00853BE9">
        <w:rPr>
          <w:position w:val="-30"/>
        </w:rPr>
        <w:object w:dxaOrig="920" w:dyaOrig="720">
          <v:shape id="_x0000_i1083" type="#_x0000_t75" style="width:46.2pt;height:36.55pt" o:ole="">
            <v:imagedata r:id="rId115" o:title=""/>
          </v:shape>
          <o:OLEObject Type="Embed" ProgID="Equation.3" ShapeID="_x0000_i1083" DrawAspect="Content" ObjectID="_1555501802" r:id="rId116"/>
        </w:object>
      </w:r>
      <w:r>
        <w:t xml:space="preserve"> ) </w:t>
      </w:r>
      <w:r>
        <w:rPr>
          <w:noProof/>
        </w:rPr>
        <w:t>for W2.</w: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  <w:r>
        <w:rPr>
          <w:noProof/>
        </w:rPr>
        <w:t xml:space="preserve">For Alt. 2, as B1 and B2 are related through a phase rotation matrix: </w: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14"/>
        </w:rPr>
        <w:object w:dxaOrig="1340" w:dyaOrig="380">
          <v:shape id="_x0000_i1084" type="#_x0000_t75" style="width:66.65pt;height:18.8pt" o:ole="">
            <v:imagedata r:id="rId117" o:title=""/>
          </v:shape>
          <o:OLEObject Type="Embed" ProgID="Equation.3" ShapeID="_x0000_i1084" DrawAspect="Content" ObjectID="_1555501803" r:id="rId118"/>
        </w:object>
      </w:r>
    </w:p>
    <w:p w:rsidR="00824AA2" w:rsidRDefault="00824AA2" w:rsidP="00824AA2">
      <w:pPr>
        <w:tabs>
          <w:tab w:val="center" w:pos="4800"/>
          <w:tab w:val="right" w:pos="9500"/>
        </w:tabs>
        <w:ind w:firstLine="720"/>
        <w:jc w:val="both"/>
        <w:rPr>
          <w:noProof/>
        </w:rPr>
      </w:pPr>
    </w:p>
    <w:p w:rsidR="00824AA2" w:rsidRDefault="00824AA2" w:rsidP="00824AA2">
      <w:pPr>
        <w:tabs>
          <w:tab w:val="center" w:pos="4800"/>
          <w:tab w:val="right" w:pos="9500"/>
        </w:tabs>
        <w:ind w:firstLine="720"/>
        <w:rPr>
          <w:noProof/>
        </w:rPr>
      </w:pPr>
      <w:r>
        <w:rPr>
          <w:noProof/>
        </w:rPr>
        <w:tab/>
      </w:r>
      <w:r>
        <w:rPr>
          <w:noProof/>
          <w:position w:val="-32"/>
        </w:rPr>
        <w:object w:dxaOrig="3760" w:dyaOrig="760">
          <v:shape id="_x0000_i1085" type="#_x0000_t75" style="width:188.6pt;height:37.6pt" o:ole="">
            <v:imagedata r:id="rId119" o:title=""/>
          </v:shape>
          <o:OLEObject Type="Embed" ProgID="Equation.3" ShapeID="_x0000_i1085" DrawAspect="Content" ObjectID="_1555501804" r:id="rId120"/>
        </w:object>
      </w:r>
    </w:p>
    <w:p w:rsidR="00824AA2" w:rsidRDefault="00824AA2" w:rsidP="00824AA2">
      <w:pPr>
        <w:tabs>
          <w:tab w:val="center" w:pos="4800"/>
          <w:tab w:val="right" w:pos="9500"/>
        </w:tabs>
        <w:jc w:val="both"/>
        <w:rPr>
          <w:noProof/>
        </w:rPr>
      </w:pPr>
    </w:p>
    <w:p w:rsidR="00824AA2" w:rsidRDefault="00824AA2" w:rsidP="00824AA2">
      <w:pPr>
        <w:pStyle w:val="Heading4"/>
        <w:tabs>
          <w:tab w:val="center" w:pos="4800"/>
          <w:tab w:val="right" w:pos="9500"/>
        </w:tabs>
      </w:pPr>
      <w:r>
        <w:lastRenderedPageBreak/>
        <w:t xml:space="preserve"> </w:t>
      </w:r>
    </w:p>
    <w:p w:rsidR="00824AA2" w:rsidRPr="00A6022A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</w:rPr>
      </w:pPr>
      <w:r w:rsidRPr="00A6022A">
        <w:rPr>
          <w:b/>
          <w:noProof/>
        </w:rPr>
        <w:t xml:space="preserve">Observation </w:t>
      </w:r>
      <w:r>
        <w:rPr>
          <w:b/>
          <w:noProof/>
        </w:rPr>
        <w:t>2</w:t>
      </w:r>
      <w:r w:rsidRPr="00A6022A">
        <w:rPr>
          <w:b/>
          <w:noProof/>
        </w:rPr>
        <w:t xml:space="preserve">: </w:t>
      </w:r>
      <w:r>
        <w:rPr>
          <w:b/>
          <w:noProof/>
        </w:rPr>
        <w:t>Type I Alt. 2 is</w:t>
      </w:r>
      <w:r w:rsidRPr="00A6022A">
        <w:rPr>
          <w:b/>
          <w:noProof/>
        </w:rPr>
        <w:t xml:space="preserve"> also equivalent to </w:t>
      </w:r>
      <w:r>
        <w:rPr>
          <w:b/>
          <w:noProof/>
        </w:rPr>
        <w:t>Type I Alt. 3 in terms of  the W1 design.</w:t>
      </w:r>
    </w:p>
    <w:p w:rsidR="00824AA2" w:rsidRDefault="00824AA2" w:rsidP="00824AA2">
      <w:pPr>
        <w:pStyle w:val="BodyText"/>
        <w:rPr>
          <w:b/>
          <w:lang w:eastAsia="ja-JP"/>
        </w:rPr>
      </w:pPr>
    </w:p>
    <w:p w:rsidR="00824AA2" w:rsidRDefault="00824AA2" w:rsidP="00824AA2">
      <w:pPr>
        <w:pStyle w:val="BodyText"/>
        <w:rPr>
          <w:lang w:eastAsia="ja-JP"/>
        </w:rPr>
      </w:pPr>
      <w:r>
        <w:rPr>
          <w:lang w:eastAsia="ja-JP"/>
        </w:rPr>
        <w:t xml:space="preserve"> 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>
        <w:rPr>
          <w:lang w:eastAsia="zh-TW"/>
        </w:rPr>
        <w:t xml:space="preserve"> </w:t>
      </w:r>
    </w:p>
    <w:p w:rsidR="00824AA2" w:rsidRPr="00272B8E" w:rsidRDefault="00824AA2" w:rsidP="00824AA2">
      <w:pPr>
        <w:rPr>
          <w:szCs w:val="20"/>
        </w:rPr>
      </w:pPr>
      <w:r>
        <w:rPr>
          <w:szCs w:val="20"/>
        </w:rPr>
        <w:pict>
          <v:rect id="_x0000_i1086" style="width:482.4pt;height:1.5pt" o:hralign="center" o:hrstd="t" o:hrnoshade="t" o:hr="t" fillcolor="black" stroked="f"/>
        </w:pict>
      </w:r>
    </w:p>
    <w:p w:rsidR="00824AA2" w:rsidRDefault="00824AA2" w:rsidP="00824AA2">
      <w:pPr>
        <w:pStyle w:val="Heading1"/>
        <w:keepNext w:val="0"/>
        <w:widowControl w:val="0"/>
        <w:numPr>
          <w:ilvl w:val="0"/>
          <w:numId w:val="1"/>
        </w:numPr>
        <w:autoSpaceDE w:val="0"/>
        <w:autoSpaceDN w:val="0"/>
        <w:adjustRightInd w:val="0"/>
        <w:spacing w:before="0" w:after="240"/>
        <w:jc w:val="both"/>
        <w:rPr>
          <w:b w:val="0"/>
          <w:kern w:val="2"/>
          <w:sz w:val="32"/>
          <w:lang w:val="en-AU" w:eastAsia="zh-CN"/>
        </w:rPr>
      </w:pPr>
      <w:bookmarkStart w:id="25" w:name="_Toc474161178"/>
      <w:r>
        <w:rPr>
          <w:b w:val="0"/>
          <w:kern w:val="2"/>
          <w:sz w:val="32"/>
          <w:lang w:val="en-AU" w:eastAsia="zh-CN"/>
        </w:rPr>
        <w:t>Conclusion</w:t>
      </w:r>
      <w:bookmarkEnd w:id="25"/>
    </w:p>
    <w:p w:rsidR="00824AA2" w:rsidRDefault="00824AA2" w:rsidP="00824AA2">
      <w:pPr>
        <w:pStyle w:val="BodyText"/>
        <w:rPr>
          <w:szCs w:val="20"/>
          <w:lang w:eastAsia="ja-JP"/>
        </w:rPr>
      </w:pPr>
      <w:r>
        <w:rPr>
          <w:lang w:val="en-AU" w:eastAsia="zh-CN"/>
        </w:rPr>
        <w:t xml:space="preserve">In this contribution, </w:t>
      </w:r>
      <w:r>
        <w:rPr>
          <w:szCs w:val="20"/>
          <w:lang w:eastAsia="ja-JP"/>
        </w:rPr>
        <w:t>we provide our views on Type I design. We have</w:t>
      </w:r>
    </w:p>
    <w:p w:rsidR="00824AA2" w:rsidRPr="0011426E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</w:rPr>
      </w:pPr>
      <w:r w:rsidRPr="0011426E">
        <w:rPr>
          <w:b/>
          <w:noProof/>
        </w:rPr>
        <w:t xml:space="preserve">Observation 1:  </w:t>
      </w:r>
      <w:r>
        <w:rPr>
          <w:b/>
          <w:noProof/>
        </w:rPr>
        <w:t xml:space="preserve"> Type I Alt.1</w:t>
      </w:r>
      <w:r w:rsidRPr="0011426E">
        <w:rPr>
          <w:b/>
          <w:noProof/>
        </w:rPr>
        <w:t xml:space="preserve"> is equivalent to </w:t>
      </w:r>
      <w:r>
        <w:rPr>
          <w:b/>
          <w:noProof/>
        </w:rPr>
        <w:t>Type I Alt. 3 in terms of the W1 design</w:t>
      </w:r>
      <w:r w:rsidRPr="0011426E">
        <w:rPr>
          <w:b/>
          <w:noProof/>
        </w:rPr>
        <w:t>.</w:t>
      </w:r>
    </w:p>
    <w:p w:rsidR="00824AA2" w:rsidRDefault="00824AA2" w:rsidP="00824AA2">
      <w:pPr>
        <w:pStyle w:val="BodyText"/>
        <w:rPr>
          <w:szCs w:val="20"/>
          <w:lang w:eastAsia="ja-JP"/>
        </w:rPr>
      </w:pPr>
    </w:p>
    <w:p w:rsidR="00824AA2" w:rsidRPr="00A6022A" w:rsidRDefault="00824AA2" w:rsidP="00824AA2">
      <w:pPr>
        <w:tabs>
          <w:tab w:val="center" w:pos="4800"/>
          <w:tab w:val="right" w:pos="9500"/>
        </w:tabs>
        <w:jc w:val="both"/>
        <w:rPr>
          <w:b/>
          <w:noProof/>
        </w:rPr>
      </w:pPr>
      <w:r w:rsidRPr="00A6022A">
        <w:rPr>
          <w:b/>
          <w:noProof/>
        </w:rPr>
        <w:t xml:space="preserve">Observation </w:t>
      </w:r>
      <w:r>
        <w:rPr>
          <w:b/>
          <w:noProof/>
        </w:rPr>
        <w:t>2</w:t>
      </w:r>
      <w:r w:rsidRPr="00A6022A">
        <w:rPr>
          <w:b/>
          <w:noProof/>
        </w:rPr>
        <w:t xml:space="preserve">: </w:t>
      </w:r>
      <w:r>
        <w:rPr>
          <w:b/>
          <w:noProof/>
        </w:rPr>
        <w:t>Type I Alt. 2 is</w:t>
      </w:r>
      <w:r w:rsidRPr="00A6022A">
        <w:rPr>
          <w:b/>
          <w:noProof/>
        </w:rPr>
        <w:t xml:space="preserve"> also equivalent to </w:t>
      </w:r>
      <w:r>
        <w:rPr>
          <w:b/>
          <w:noProof/>
        </w:rPr>
        <w:t>Type I Alt. 3 in terms of  the W1 design.</w:t>
      </w:r>
    </w:p>
    <w:p w:rsidR="00824AA2" w:rsidRPr="003E29CA" w:rsidRDefault="00824AA2" w:rsidP="00824AA2">
      <w:pPr>
        <w:pStyle w:val="BodyText"/>
        <w:rPr>
          <w:b/>
          <w:lang w:eastAsia="ja-JP"/>
        </w:rPr>
      </w:pPr>
    </w:p>
    <w:p w:rsidR="00824AA2" w:rsidRPr="00F61F7B" w:rsidRDefault="00824AA2" w:rsidP="00824AA2">
      <w:pPr>
        <w:pStyle w:val="BodyText"/>
        <w:rPr>
          <w:lang w:val="sv-SE" w:eastAsia="zh-CN"/>
        </w:rPr>
      </w:pPr>
    </w:p>
    <w:p w:rsidR="00824AA2" w:rsidRPr="00F76E8A" w:rsidRDefault="00824AA2" w:rsidP="00824AA2">
      <w:pPr>
        <w:jc w:val="both"/>
        <w:rPr>
          <w:lang w:val="en-AU" w:eastAsia="ja-JP"/>
        </w:rPr>
      </w:pPr>
    </w:p>
    <w:p w:rsidR="00824AA2" w:rsidRPr="00A91FDE" w:rsidRDefault="00824AA2" w:rsidP="00824AA2">
      <w:pPr>
        <w:pStyle w:val="BodyText"/>
        <w:rPr>
          <w:rFonts w:eastAsia="PMingLiU"/>
          <w:lang w:eastAsia="zh-TW"/>
        </w:rPr>
      </w:pPr>
      <w:r>
        <w:rPr>
          <w:szCs w:val="20"/>
        </w:rPr>
        <w:pict>
          <v:rect id="_x0000_i1087" style="width:482.4pt;height:1.5pt" o:hralign="center" o:hrstd="t" o:hrnoshade="t" o:hr="t" fillcolor="black" stroked="f"/>
        </w:pict>
      </w:r>
    </w:p>
    <w:p w:rsidR="00824AA2" w:rsidRPr="0078472E" w:rsidRDefault="00824AA2" w:rsidP="00824AA2">
      <w:pPr>
        <w:pStyle w:val="Heading1"/>
        <w:rPr>
          <w:b w:val="0"/>
        </w:rPr>
      </w:pPr>
      <w:bookmarkStart w:id="26" w:name="_Toc474161179"/>
      <w:bookmarkStart w:id="27" w:name="_Ref465946353"/>
      <w:bookmarkStart w:id="28" w:name="_Ref433921106"/>
      <w:r w:rsidRPr="00985E10">
        <w:rPr>
          <w:b w:val="0"/>
        </w:rPr>
        <w:t>References</w:t>
      </w:r>
      <w:bookmarkEnd w:id="26"/>
    </w:p>
    <w:p w:rsidR="00824AA2" w:rsidRPr="009521EC" w:rsidRDefault="00824AA2" w:rsidP="00824AA2">
      <w:pPr>
        <w:numPr>
          <w:ilvl w:val="0"/>
          <w:numId w:val="2"/>
        </w:numPr>
        <w:rPr>
          <w:szCs w:val="20"/>
        </w:rPr>
      </w:pPr>
      <w:bookmarkStart w:id="29" w:name="_Ref481658697"/>
      <w:r w:rsidRPr="0078472E">
        <w:rPr>
          <w:szCs w:val="20"/>
        </w:rPr>
        <w:t>R1-1706565</w:t>
      </w:r>
      <w:r w:rsidRPr="0078472E">
        <w:rPr>
          <w:szCs w:val="20"/>
        </w:rPr>
        <w:tab/>
        <w:t>Summary of issues on CSI feedback Type I</w:t>
      </w:r>
      <w:r>
        <w:rPr>
          <w:szCs w:val="20"/>
        </w:rPr>
        <w:t>,</w:t>
      </w:r>
      <w:r w:rsidRPr="0078472E">
        <w:rPr>
          <w:szCs w:val="20"/>
        </w:rPr>
        <w:t xml:space="preserve"> </w:t>
      </w:r>
      <w:r w:rsidRPr="0078472E">
        <w:rPr>
          <w:szCs w:val="20"/>
        </w:rPr>
        <w:tab/>
        <w:t>LGE</w:t>
      </w:r>
      <w:bookmarkEnd w:id="29"/>
    </w:p>
    <w:p w:rsidR="00824AA2" w:rsidRPr="007F590C" w:rsidRDefault="00824AA2" w:rsidP="00824AA2">
      <w:pPr>
        <w:ind w:left="720"/>
        <w:rPr>
          <w:szCs w:val="20"/>
        </w:rPr>
      </w:pPr>
    </w:p>
    <w:bookmarkEnd w:id="27"/>
    <w:bookmarkEnd w:id="28"/>
    <w:p w:rsidR="00824AA2" w:rsidRPr="00901B73" w:rsidRDefault="00824AA2" w:rsidP="00824AA2"/>
    <w:p w:rsidR="00D5475C" w:rsidRDefault="00D5475C">
      <w:bookmarkStart w:id="30" w:name="_GoBack"/>
      <w:bookmarkEnd w:id="30"/>
    </w:p>
    <w:sectPr w:rsidR="00D5475C" w:rsidSect="00965B1D">
      <w:footerReference w:type="default" r:id="rId121"/>
      <w:pgSz w:w="12240" w:h="15840"/>
      <w:pgMar w:top="1152" w:right="1296" w:bottom="1152" w:left="1296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84AEC" w:rsidRDefault="00824AA2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6</w:t>
    </w:r>
    <w:r>
      <w:fldChar w:fldCharType="end"/>
    </w:r>
  </w:p>
  <w:p w:rsidR="00884AEC" w:rsidRDefault="00824AA2">
    <w:pPr>
      <w:pStyle w:val="Footer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E784D"/>
    <w:multiLevelType w:val="hybridMultilevel"/>
    <w:tmpl w:val="0512DD8C"/>
    <w:lvl w:ilvl="0" w:tplc="7C96F88E">
      <w:start w:val="1"/>
      <w:numFmt w:val="decimal"/>
      <w:lvlText w:val="%1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7C3206"/>
    <w:multiLevelType w:val="multilevel"/>
    <w:tmpl w:val="CD7A4292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  <w:b w:val="0"/>
        <w:sz w:val="32"/>
        <w:szCs w:val="32"/>
      </w:rPr>
    </w:lvl>
    <w:lvl w:ilvl="1">
      <w:start w:val="1"/>
      <w:numFmt w:val="decimal"/>
      <w:isLgl/>
      <w:suff w:val="space"/>
      <w:lvlText w:val="%1.%2"/>
      <w:lvlJc w:val="left"/>
      <w:pPr>
        <w:ind w:left="288" w:hanging="288"/>
      </w:pPr>
      <w:rPr>
        <w:rFonts w:hint="default"/>
        <w:b w:val="0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7CB16E78"/>
    <w:multiLevelType w:val="hybridMultilevel"/>
    <w:tmpl w:val="7714DC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4AA2"/>
    <w:rsid w:val="00824AA2"/>
    <w:rsid w:val="00D54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1E1D729-722B-446B-B204-9B3ADAFDA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4AA2"/>
    <w:pPr>
      <w:spacing w:after="0" w:line="240" w:lineRule="auto"/>
    </w:pPr>
    <w:rPr>
      <w:rFonts w:ascii="Times New Roman" w:eastAsiaTheme="minorEastAsia" w:hAnsi="Times New Roman" w:cs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uiPriority w:val="9"/>
    <w:qFormat/>
    <w:rsid w:val="00824AA2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24AA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824AA2"/>
    <w:pPr>
      <w:keepNext/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uiPriority w:val="9"/>
    <w:rsid w:val="00824AA2"/>
    <w:rPr>
      <w:rFonts w:ascii="Helvetica" w:eastAsia="MS Mincho" w:hAnsi="Helvetica" w:cs="Times New Roman"/>
      <w:b/>
      <w:bCs/>
      <w:kern w:val="32"/>
      <w:sz w:val="28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24AA2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824AA2"/>
    <w:rPr>
      <w:rFonts w:ascii="Times New Roman" w:eastAsia="MS Mincho" w:hAnsi="Times New Roman" w:cs="Times New Roman"/>
      <w:b/>
      <w:bCs/>
      <w:sz w:val="28"/>
      <w:szCs w:val="28"/>
    </w:rPr>
  </w:style>
  <w:style w:type="paragraph" w:styleId="BodyText">
    <w:name w:val="Body Text"/>
    <w:aliases w:val="bt,AvtalBrödtext, ändrad,ändrad"/>
    <w:basedOn w:val="Normal"/>
    <w:link w:val="BodyTextChar"/>
    <w:rsid w:val="00824AA2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,AvtalBrödtext Char, ändrad Char,ändrad Char"/>
    <w:basedOn w:val="DefaultParagraphFont"/>
    <w:link w:val="BodyText"/>
    <w:rsid w:val="00824AA2"/>
    <w:rPr>
      <w:rFonts w:ascii="Times New Roman" w:eastAsia="MS Mincho" w:hAnsi="Times New Roman" w:cs="Times New Roman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824AA2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24AA2"/>
    <w:rPr>
      <w:rFonts w:ascii="Arial" w:eastAsia="MS Mincho" w:hAnsi="Arial" w:cs="Times New Roman"/>
      <w:b/>
      <w:sz w:val="20"/>
      <w:szCs w:val="24"/>
    </w:rPr>
  </w:style>
  <w:style w:type="paragraph" w:styleId="Footer">
    <w:name w:val="footer"/>
    <w:basedOn w:val="Normal"/>
    <w:link w:val="FooterChar"/>
    <w:uiPriority w:val="99"/>
    <w:rsid w:val="00824AA2"/>
    <w:pPr>
      <w:tabs>
        <w:tab w:val="center" w:pos="4153"/>
        <w:tab w:val="right" w:pos="8306"/>
      </w:tabs>
      <w:snapToGrid w:val="0"/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824AA2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rsid w:val="00824A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117" Type="http://schemas.openxmlformats.org/officeDocument/2006/relationships/image" Target="media/image57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47" Type="http://schemas.openxmlformats.org/officeDocument/2006/relationships/image" Target="media/image22.wmf"/><Relationship Id="rId63" Type="http://schemas.openxmlformats.org/officeDocument/2006/relationships/image" Target="media/image30.wmf"/><Relationship Id="rId68" Type="http://schemas.openxmlformats.org/officeDocument/2006/relationships/oleObject" Target="embeddings/oleObject32.bin"/><Relationship Id="rId84" Type="http://schemas.openxmlformats.org/officeDocument/2006/relationships/oleObject" Target="embeddings/oleObject40.bin"/><Relationship Id="rId89" Type="http://schemas.openxmlformats.org/officeDocument/2006/relationships/image" Target="media/image43.wmf"/><Relationship Id="rId112" Type="http://schemas.openxmlformats.org/officeDocument/2006/relationships/oleObject" Target="embeddings/oleObject54.bin"/><Relationship Id="rId16" Type="http://schemas.openxmlformats.org/officeDocument/2006/relationships/oleObject" Target="embeddings/oleObject6.bin"/><Relationship Id="rId107" Type="http://schemas.openxmlformats.org/officeDocument/2006/relationships/image" Target="media/image52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image" Target="media/image25.wmf"/><Relationship Id="rId58" Type="http://schemas.openxmlformats.org/officeDocument/2006/relationships/oleObject" Target="embeddings/oleObject27.bin"/><Relationship Id="rId74" Type="http://schemas.openxmlformats.org/officeDocument/2006/relationships/oleObject" Target="embeddings/oleObject35.bin"/><Relationship Id="rId79" Type="http://schemas.openxmlformats.org/officeDocument/2006/relationships/image" Target="media/image38.wmf"/><Relationship Id="rId102" Type="http://schemas.openxmlformats.org/officeDocument/2006/relationships/oleObject" Target="embeddings/oleObject49.bin"/><Relationship Id="rId123" Type="http://schemas.openxmlformats.org/officeDocument/2006/relationships/theme" Target="theme/theme1.xml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6.wmf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oleObject" Target="embeddings/oleObject22.bin"/><Relationship Id="rId56" Type="http://schemas.openxmlformats.org/officeDocument/2006/relationships/oleObject" Target="embeddings/oleObject26.bin"/><Relationship Id="rId64" Type="http://schemas.openxmlformats.org/officeDocument/2006/relationships/oleObject" Target="embeddings/oleObject30.bin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100" Type="http://schemas.openxmlformats.org/officeDocument/2006/relationships/oleObject" Target="embeddings/oleObject48.bin"/><Relationship Id="rId105" Type="http://schemas.openxmlformats.org/officeDocument/2006/relationships/image" Target="media/image51.wmf"/><Relationship Id="rId113" Type="http://schemas.openxmlformats.org/officeDocument/2006/relationships/image" Target="media/image55.wmf"/><Relationship Id="rId118" Type="http://schemas.openxmlformats.org/officeDocument/2006/relationships/oleObject" Target="embeddings/oleObject57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80" Type="http://schemas.openxmlformats.org/officeDocument/2006/relationships/oleObject" Target="embeddings/oleObject38.bin"/><Relationship Id="rId85" Type="http://schemas.openxmlformats.org/officeDocument/2006/relationships/image" Target="media/image41.wmf"/><Relationship Id="rId93" Type="http://schemas.openxmlformats.org/officeDocument/2006/relationships/image" Target="media/image45.wmf"/><Relationship Id="rId98" Type="http://schemas.openxmlformats.org/officeDocument/2006/relationships/oleObject" Target="embeddings/oleObject47.bin"/><Relationship Id="rId121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103" Type="http://schemas.openxmlformats.org/officeDocument/2006/relationships/image" Target="media/image50.wmf"/><Relationship Id="rId108" Type="http://schemas.openxmlformats.org/officeDocument/2006/relationships/oleObject" Target="embeddings/oleObject52.bin"/><Relationship Id="rId116" Type="http://schemas.openxmlformats.org/officeDocument/2006/relationships/oleObject" Target="embeddings/oleObject56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oleObject" Target="embeddings/oleObject25.bin"/><Relationship Id="rId62" Type="http://schemas.openxmlformats.org/officeDocument/2006/relationships/oleObject" Target="embeddings/oleObject29.bin"/><Relationship Id="rId70" Type="http://schemas.openxmlformats.org/officeDocument/2006/relationships/oleObject" Target="embeddings/oleObject33.bin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4.wmf"/><Relationship Id="rId96" Type="http://schemas.openxmlformats.org/officeDocument/2006/relationships/oleObject" Target="embeddings/oleObject46.bin"/><Relationship Id="rId111" Type="http://schemas.openxmlformats.org/officeDocument/2006/relationships/image" Target="media/image5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6" Type="http://schemas.openxmlformats.org/officeDocument/2006/relationships/oleObject" Target="embeddings/oleObject51.bin"/><Relationship Id="rId114" Type="http://schemas.openxmlformats.org/officeDocument/2006/relationships/oleObject" Target="embeddings/oleObject55.bin"/><Relationship Id="rId119" Type="http://schemas.openxmlformats.org/officeDocument/2006/relationships/image" Target="media/image58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oleObject" Target="embeddings/oleObject24.bin"/><Relationship Id="rId60" Type="http://schemas.openxmlformats.org/officeDocument/2006/relationships/oleObject" Target="embeddings/oleObject28.bin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oleObject" Target="embeddings/oleObject37.bin"/><Relationship Id="rId81" Type="http://schemas.openxmlformats.org/officeDocument/2006/relationships/image" Target="media/image39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8.wmf"/><Relationship Id="rId101" Type="http://schemas.openxmlformats.org/officeDocument/2006/relationships/image" Target="media/image49.wmf"/><Relationship Id="rId12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109" Type="http://schemas.openxmlformats.org/officeDocument/2006/relationships/image" Target="media/image53.wmf"/><Relationship Id="rId34" Type="http://schemas.openxmlformats.org/officeDocument/2006/relationships/oleObject" Target="embeddings/oleObject15.bin"/><Relationship Id="rId50" Type="http://schemas.openxmlformats.org/officeDocument/2006/relationships/oleObject" Target="embeddings/oleObject23.bin"/><Relationship Id="rId55" Type="http://schemas.openxmlformats.org/officeDocument/2006/relationships/image" Target="media/image26.wmf"/><Relationship Id="rId76" Type="http://schemas.openxmlformats.org/officeDocument/2006/relationships/oleObject" Target="embeddings/oleObject36.bin"/><Relationship Id="rId97" Type="http://schemas.openxmlformats.org/officeDocument/2006/relationships/image" Target="media/image47.wmf"/><Relationship Id="rId104" Type="http://schemas.openxmlformats.org/officeDocument/2006/relationships/oleObject" Target="embeddings/oleObject50.bin"/><Relationship Id="rId120" Type="http://schemas.openxmlformats.org/officeDocument/2006/relationships/oleObject" Target="embeddings/oleObject58.bin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66" Type="http://schemas.openxmlformats.org/officeDocument/2006/relationships/oleObject" Target="embeddings/oleObject31.bin"/><Relationship Id="rId87" Type="http://schemas.openxmlformats.org/officeDocument/2006/relationships/image" Target="media/image42.wmf"/><Relationship Id="rId110" Type="http://schemas.openxmlformats.org/officeDocument/2006/relationships/oleObject" Target="embeddings/oleObject53.bin"/><Relationship Id="rId115" Type="http://schemas.openxmlformats.org/officeDocument/2006/relationships/image" Target="media/image5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704</Words>
  <Characters>4013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Weidong Yang</dc:creator>
  <cp:keywords/>
  <dc:description/>
  <cp:lastModifiedBy>Weidong Yang</cp:lastModifiedBy>
  <cp:revision>1</cp:revision>
  <dcterms:created xsi:type="dcterms:W3CDTF">2017-05-05T21:57:00Z</dcterms:created>
  <dcterms:modified xsi:type="dcterms:W3CDTF">2017-05-05T21:58:00Z</dcterms:modified>
</cp:coreProperties>
</file>